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CE" w14:textId="46C52573" w:rsidR="003A0DF1" w:rsidRPr="00074D97" w:rsidRDefault="003A0DF1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0F8F0194" wp14:editId="040ECC6D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F522" w14:textId="77777777" w:rsidR="003A0DF1" w:rsidRPr="006C7FF5" w:rsidRDefault="003A0DF1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1E37E89F" w14:textId="77777777" w:rsidR="00EB2AD0" w:rsidRDefault="00EB2AD0" w:rsidP="000B043F">
      <w:pPr>
        <w:tabs>
          <w:tab w:val="left" w:pos="9639"/>
        </w:tabs>
        <w:ind w:right="-1"/>
        <w:jc w:val="center"/>
        <w:rPr>
          <w:b/>
          <w:caps/>
          <w:sz w:val="28"/>
          <w:szCs w:val="28"/>
        </w:rPr>
      </w:pPr>
    </w:p>
    <w:p w14:paraId="64787E8A" w14:textId="77777777" w:rsidR="00EB2AD0" w:rsidRDefault="00EB2AD0" w:rsidP="000B043F">
      <w:pPr>
        <w:tabs>
          <w:tab w:val="left" w:pos="9639"/>
        </w:tabs>
        <w:ind w:right="-1"/>
        <w:jc w:val="center"/>
        <w:rPr>
          <w:b/>
          <w:caps/>
          <w:sz w:val="28"/>
          <w:szCs w:val="28"/>
        </w:rPr>
      </w:pPr>
    </w:p>
    <w:p w14:paraId="6CC64637" w14:textId="53EDCA58" w:rsidR="00743BC6" w:rsidRDefault="00EB2AD0" w:rsidP="000B043F">
      <w:pPr>
        <w:tabs>
          <w:tab w:val="left" w:pos="9639"/>
        </w:tabs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INTERVENTO DEL VICEPRESIDENTE DI CONFINDUSTRIA VENETO EST PER TREVISO WALTER BERTIN</w:t>
      </w:r>
    </w:p>
    <w:p w14:paraId="21DE44F5" w14:textId="77777777" w:rsidR="00EB2AD0" w:rsidRPr="00F26DD8" w:rsidRDefault="00EB2AD0" w:rsidP="000B043F">
      <w:pPr>
        <w:tabs>
          <w:tab w:val="left" w:pos="9639"/>
        </w:tabs>
        <w:ind w:right="-1"/>
        <w:jc w:val="center"/>
        <w:rPr>
          <w:sz w:val="16"/>
          <w:szCs w:val="16"/>
        </w:rPr>
      </w:pPr>
    </w:p>
    <w:p w14:paraId="691E1A2E" w14:textId="206D1658" w:rsidR="00EB2AD0" w:rsidRPr="00EB2AD0" w:rsidRDefault="003A0DF1" w:rsidP="00EB2AD0">
      <w:pPr>
        <w:jc w:val="both"/>
      </w:pPr>
      <w:r>
        <w:rPr>
          <w:sz w:val="22"/>
        </w:rPr>
        <w:t>(Padova-Treviso-Venezia-Rovigo</w:t>
      </w:r>
      <w:r w:rsidR="00221BDD">
        <w:rPr>
          <w:sz w:val="22"/>
        </w:rPr>
        <w:t xml:space="preserve"> - </w:t>
      </w:r>
      <w:r w:rsidR="00EB2AD0">
        <w:rPr>
          <w:sz w:val="22"/>
        </w:rPr>
        <w:t>2</w:t>
      </w:r>
      <w:r w:rsidR="00221BDD">
        <w:rPr>
          <w:sz w:val="22"/>
        </w:rPr>
        <w:t>9.01.2026</w:t>
      </w:r>
      <w:r>
        <w:rPr>
          <w:sz w:val="22"/>
        </w:rPr>
        <w:t>)</w:t>
      </w:r>
      <w:bookmarkStart w:id="0" w:name="_Hlk118972705"/>
      <w:r w:rsidR="00950D9C">
        <w:rPr>
          <w:sz w:val="22"/>
        </w:rPr>
        <w:t xml:space="preserve"> -</w:t>
      </w:r>
      <w:r w:rsidR="001F7CE8">
        <w:rPr>
          <w:sz w:val="22"/>
        </w:rPr>
        <w:t xml:space="preserve"> </w:t>
      </w:r>
      <w:r w:rsidR="00EB2AD0" w:rsidRPr="00EB2AD0">
        <w:t>L’analisi della CGIA di Mestre sugli indicatori Prometeia mostra un’economia regionale sostanzialmente ferma, come d’altra parte il resto del Paese. Tra l’altro, se guardiamo all’ultimo aggiornamento degli indicatori messo a disposizione da Prometeia qualche giorno fa, il quadro sembra essersi ulteriormente complicato. La stima del PIL per il Veneto per il 2025, infatti, è scesa da +0,7 a +0,5, mentre quella per l’anno appena iniziato è stata lievemente ritoccata al rialzo (da +0,6 a +0,8).</w:t>
      </w:r>
    </w:p>
    <w:p w14:paraId="42DF4C6C" w14:textId="77777777" w:rsidR="00EB2AD0" w:rsidRPr="00EB2AD0" w:rsidRDefault="00EB2AD0" w:rsidP="00EB2AD0">
      <w:pPr>
        <w:jc w:val="both"/>
      </w:pPr>
      <w:r w:rsidRPr="00EB2AD0">
        <w:t xml:space="preserve">Leggermente migliore sembra essere la quotazione riservata alla provincia di Treviso, che vede limato al rialzo il suo Pil per l’anno appena concluso (da +0,6 a +0,7), così come quello per il 2026, passando dal +0,5, elaborato in ottobre, all’attuale stima di +0,8, che di fatto allineerebbe la provincia al contesto regionale. </w:t>
      </w:r>
    </w:p>
    <w:p w14:paraId="0B83B2CA" w14:textId="77777777" w:rsidR="00EB2AD0" w:rsidRPr="00EB2AD0" w:rsidRDefault="00EB2AD0" w:rsidP="00EB2AD0">
      <w:pPr>
        <w:jc w:val="both"/>
      </w:pPr>
    </w:p>
    <w:p w14:paraId="566EA3E8" w14:textId="77777777" w:rsidR="00EB2AD0" w:rsidRPr="00EB2AD0" w:rsidRDefault="00EB2AD0" w:rsidP="00EB2AD0">
      <w:pPr>
        <w:jc w:val="both"/>
      </w:pPr>
      <w:r w:rsidRPr="00EB2AD0">
        <w:t xml:space="preserve">Se guardiamo invece al dato 2019-2025 Treviso se la cava bene pur in anni difficili, caratterizzati, lo ricordiamo, dalla pandemia, dall’esplosione dei prezzi delle materie prime e dell’energia, dalle guerre in Ucraina e Palestina con le relative tensioni geopolitiche, e dallo scorso anno anche dai dazi e dalla contrazione del mercato tedesco, da sempre primo partner delle nostre imprese. Anche per il solo 2025, secondo i dati Cgia Mestre, Treviso è tra le migliori province della classifica. </w:t>
      </w:r>
    </w:p>
    <w:p w14:paraId="6D92E1C8" w14:textId="77777777" w:rsidR="00EB2AD0" w:rsidRPr="00EB2AD0" w:rsidRDefault="00EB2AD0" w:rsidP="00EB2AD0">
      <w:pPr>
        <w:jc w:val="both"/>
      </w:pPr>
    </w:p>
    <w:p w14:paraId="36ECA214" w14:textId="77777777" w:rsidR="00EB2AD0" w:rsidRPr="00EB2AD0" w:rsidRDefault="00EB2AD0" w:rsidP="00EB2AD0">
      <w:pPr>
        <w:jc w:val="both"/>
      </w:pPr>
      <w:r w:rsidRPr="00EB2AD0">
        <w:t xml:space="preserve">In generale, dunque, il 2026 si apre sotto il segno di molte incertezze, soprattutto di carattere internazionale e che impattano su un’economia a forte proiezione estera come quella trevigiana. </w:t>
      </w:r>
    </w:p>
    <w:p w14:paraId="2F12ACD0" w14:textId="77777777" w:rsidR="00EB2AD0" w:rsidRPr="00EB2AD0" w:rsidRDefault="00EB2AD0" w:rsidP="00EB2AD0">
      <w:pPr>
        <w:jc w:val="both"/>
      </w:pPr>
      <w:r w:rsidRPr="00EB2AD0">
        <w:t>I dati dell’indagine congiunturale di Confindustria Veneto Est aggiornati al terzo trimestre 2025 confermano lo scenario: le stime di Fondazione Nord Est sul Veneto Orientale registrano un (modesto, 0,3%) incremento su base annua, pur in timido recupero nei primi nove mesi dell’anno dopo i cali di quello precedente. L’export, nostro tradizionale punto di forza, rimane comunque in territorio positivo (+0,8%).</w:t>
      </w:r>
    </w:p>
    <w:p w14:paraId="7A7C6F57" w14:textId="77777777" w:rsidR="00EB2AD0" w:rsidRPr="00EB2AD0" w:rsidRDefault="00EB2AD0" w:rsidP="00EB2AD0">
      <w:pPr>
        <w:jc w:val="both"/>
      </w:pPr>
    </w:p>
    <w:p w14:paraId="12C85D43" w14:textId="77777777" w:rsidR="00EB2AD0" w:rsidRPr="00EB2AD0" w:rsidRDefault="00EB2AD0" w:rsidP="00EB2AD0">
      <w:pPr>
        <w:jc w:val="both"/>
      </w:pPr>
      <w:r w:rsidRPr="00EB2AD0">
        <w:t xml:space="preserve">Abbiamo rilevato anche il clima di fiducia delle imprese su questo inizio 2026 che è contrastato, per l’incertezza dell’attuale scenario globale, ma in prospettiva più favorevole, riflettendo le attese che si manifesti la ripartenza economica fino ad ora posticipata. Le previsioni fino a marzo 2026 sono orientate in prevalenza per il mantenimento dei livelli produttivi: il 21,1% delle imprese prevede un aumento, il 19,4% una diminuzione, a fronte del 59,5% che propende per la stabilità. </w:t>
      </w:r>
    </w:p>
    <w:p w14:paraId="2BAE822C" w14:textId="77777777" w:rsidR="00EB2AD0" w:rsidRPr="00EB2AD0" w:rsidRDefault="00EB2AD0" w:rsidP="00EB2AD0">
      <w:pPr>
        <w:jc w:val="both"/>
      </w:pPr>
    </w:p>
    <w:p w14:paraId="60C4999D" w14:textId="77777777" w:rsidR="00EB2AD0" w:rsidRPr="00EB2AD0" w:rsidRDefault="00EB2AD0" w:rsidP="00EB2AD0">
      <w:pPr>
        <w:jc w:val="both"/>
      </w:pPr>
      <w:r w:rsidRPr="00EB2AD0">
        <w:t>Le attese sull’andamento degli ordini interni sono in calo per il 26,6%, stabili per il 57,9%. Migliorano quelle sulla domanda estera, in crescita per il 22,3%, stabili per il 56,3% e in calo per il 21,4%. Il 38,8% prevede nuove assunzioni (il 53,8% nelle medio-grandi). Nonostante il clima perdurante di incertezza, la spesa per investimenti fissi è prevista su livelli stabili da sei aziende su dieci (60,1%), in contrazione per il 24,6%, ma in espansione per il 15,3%, quota che potrebbe risalire se Transizione 5.0 avrà regole certe e risorse adeguate.</w:t>
      </w:r>
    </w:p>
    <w:p w14:paraId="71460EBF" w14:textId="77777777" w:rsidR="00EB2AD0" w:rsidRPr="00EB2AD0" w:rsidRDefault="00EB2AD0" w:rsidP="00EB2AD0">
      <w:pPr>
        <w:jc w:val="both"/>
      </w:pPr>
    </w:p>
    <w:p w14:paraId="27B0B91D" w14:textId="77777777" w:rsidR="00EB2AD0" w:rsidRPr="00EB2AD0" w:rsidRDefault="00EB2AD0" w:rsidP="00EB2AD0">
      <w:pPr>
        <w:pStyle w:val="NormaleWeb"/>
        <w:jc w:val="both"/>
      </w:pPr>
      <w:r w:rsidRPr="00EB2AD0">
        <w:t>In sintesi, in un contesto di grande incertezza le nostre imprese dimostrano notevole resilienza e capacità di aprirsi a nuovi mercati. Ma come ha detto la nostra Presidente Paola Carron: “ogni reazione deve confrontarsi con un tema imprescindibile che è la competitività del sistema produttivo, messo alla prova da un mercato globale sempre più aggressivo e dalla sfida della triplice transizione, ambientale, digitale e demografica, che sta ridisegnando le nostre imprese in modo profondo.</w:t>
      </w:r>
    </w:p>
    <w:p w14:paraId="41BA4D99" w14:textId="77777777" w:rsidR="00EB2AD0" w:rsidRPr="00EB2AD0" w:rsidRDefault="00EB2AD0" w:rsidP="00EB2AD0">
      <w:pPr>
        <w:pStyle w:val="NormaleWeb"/>
        <w:jc w:val="both"/>
      </w:pPr>
      <w:r w:rsidRPr="00EB2AD0">
        <w:lastRenderedPageBreak/>
        <w:t>“La competitività richiede un impegno politico convinto e una visione di lungo periodo. Ora il momento è cruciale per scelte chiare e immediate, in chiave nazionale ed europea, volte a evitare la deindustrializzazione e rilanciare la competitività. La priorità è sostenere investimenti, innovazione e semplificazione. Le nostre imprese hanno bisogno di orizzonti certi e programmabili per non perdere fiducia nelle istituzioni ed investire”.</w:t>
      </w:r>
    </w:p>
    <w:p w14:paraId="233FCC09" w14:textId="77777777" w:rsidR="00EB2AD0" w:rsidRPr="00EB2AD0" w:rsidRDefault="00EB2AD0" w:rsidP="00EB2AD0">
      <w:pPr>
        <w:pStyle w:val="NormaleWeb"/>
        <w:jc w:val="both"/>
      </w:pPr>
    </w:p>
    <w:p w14:paraId="61834CDC" w14:textId="77777777" w:rsidR="00EB2AD0" w:rsidRPr="00EB2AD0" w:rsidRDefault="00EB2AD0" w:rsidP="00EB2AD0">
      <w:pPr>
        <w:pStyle w:val="NormaleWeb"/>
        <w:jc w:val="both"/>
      </w:pPr>
      <w:r w:rsidRPr="00EB2AD0">
        <w:t>Walter Bertin</w:t>
      </w:r>
    </w:p>
    <w:p w14:paraId="05287ABA" w14:textId="77777777" w:rsidR="00EB2AD0" w:rsidRPr="00EB2AD0" w:rsidRDefault="00EB2AD0" w:rsidP="00EB2AD0">
      <w:pPr>
        <w:pStyle w:val="NormaleWeb"/>
        <w:jc w:val="both"/>
      </w:pPr>
      <w:r w:rsidRPr="00EB2AD0">
        <w:t>Vicepresidente Confindustria Veneto Est delegato per il Territorio di Treviso</w:t>
      </w:r>
    </w:p>
    <w:p w14:paraId="7CF8ED23" w14:textId="77777777" w:rsidR="00EB2AD0" w:rsidRPr="004B7CCE" w:rsidRDefault="00EB2AD0" w:rsidP="00EB2AD0">
      <w:pPr>
        <w:pStyle w:val="NormaleWeb"/>
        <w:jc w:val="both"/>
        <w:rPr>
          <w:sz w:val="22"/>
          <w:szCs w:val="22"/>
        </w:rPr>
      </w:pPr>
    </w:p>
    <w:bookmarkEnd w:id="0"/>
    <w:p w14:paraId="353714AF" w14:textId="12A6C7B0" w:rsidR="003A0DF1" w:rsidRDefault="003A0DF1" w:rsidP="00DF4C9B">
      <w:pPr>
        <w:tabs>
          <w:tab w:val="left" w:pos="9072"/>
        </w:tabs>
        <w:ind w:right="-1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Comunicazione e Relazioni con la Stampa</w:t>
      </w:r>
    </w:p>
    <w:p w14:paraId="2A20AC60" w14:textId="60A4CA62" w:rsidR="003A0DF1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5A3145">
        <w:rPr>
          <w:bCs/>
          <w:i/>
          <w:iCs/>
          <w:sz w:val="22"/>
          <w:szCs w:val="22"/>
        </w:rPr>
        <w:t xml:space="preserve">Leonardo Canal </w:t>
      </w:r>
      <w:r>
        <w:rPr>
          <w:bCs/>
          <w:i/>
          <w:iCs/>
          <w:sz w:val="22"/>
          <w:szCs w:val="22"/>
        </w:rPr>
        <w:t xml:space="preserve">- </w:t>
      </w:r>
      <w:r w:rsidRPr="005A3145">
        <w:rPr>
          <w:bCs/>
          <w:i/>
          <w:iCs/>
          <w:sz w:val="22"/>
          <w:szCs w:val="22"/>
        </w:rPr>
        <w:t>Tel. 0422 294253 - 335 1360291</w:t>
      </w:r>
      <w:r>
        <w:rPr>
          <w:bCs/>
          <w:i/>
          <w:iCs/>
          <w:sz w:val="22"/>
          <w:szCs w:val="22"/>
        </w:rPr>
        <w:t xml:space="preserve"> - </w:t>
      </w:r>
      <w:hyperlink r:id="rId6" w:history="1">
        <w:r w:rsidR="00EB2AD0" w:rsidRPr="00F8369D">
          <w:rPr>
            <w:rStyle w:val="Collegamentoipertestuale"/>
            <w:bCs/>
            <w:i/>
            <w:iCs/>
            <w:sz w:val="22"/>
            <w:szCs w:val="22"/>
          </w:rPr>
          <w:t>l.canal@confindustriavenest.it</w:t>
        </w:r>
      </w:hyperlink>
    </w:p>
    <w:p w14:paraId="225AE3EE" w14:textId="77777777" w:rsidR="00EB2AD0" w:rsidRPr="00FE4EBB" w:rsidRDefault="00EB2AD0" w:rsidP="00EB2AD0">
      <w:pPr>
        <w:tabs>
          <w:tab w:val="left" w:pos="8931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E4EBB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s.sanseverinati@confindustriavenest.it</w:t>
      </w:r>
      <w:r w:rsidRPr="00FE4EBB">
        <w:rPr>
          <w:bCs/>
          <w:i/>
          <w:iCs/>
          <w:sz w:val="22"/>
          <w:szCs w:val="22"/>
        </w:rPr>
        <w:t xml:space="preserve"> </w:t>
      </w:r>
      <w:r w:rsidRPr="00FE4EBB">
        <w:rPr>
          <w:bCs/>
          <w:i/>
          <w:sz w:val="22"/>
          <w:szCs w:val="22"/>
        </w:rPr>
        <w:t xml:space="preserve"> </w:t>
      </w:r>
    </w:p>
    <w:p w14:paraId="3108357C" w14:textId="77777777" w:rsidR="00EB2AD0" w:rsidRPr="005A3145" w:rsidRDefault="00EB2AD0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</w:p>
    <w:sectPr w:rsidR="00EB2AD0" w:rsidRPr="005A3145" w:rsidSect="00A34057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2094">
    <w:abstractNumId w:val="1"/>
  </w:num>
  <w:num w:numId="2" w16cid:durableId="1536579450">
    <w:abstractNumId w:val="0"/>
  </w:num>
  <w:num w:numId="3" w16cid:durableId="1480803585">
    <w:abstractNumId w:val="3"/>
  </w:num>
  <w:num w:numId="4" w16cid:durableId="173280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82"/>
    <w:rsid w:val="00006484"/>
    <w:rsid w:val="000150AE"/>
    <w:rsid w:val="00020497"/>
    <w:rsid w:val="00021872"/>
    <w:rsid w:val="000228DC"/>
    <w:rsid w:val="00051D39"/>
    <w:rsid w:val="000552E1"/>
    <w:rsid w:val="0007180E"/>
    <w:rsid w:val="0007477A"/>
    <w:rsid w:val="00081927"/>
    <w:rsid w:val="0008225F"/>
    <w:rsid w:val="00083F5C"/>
    <w:rsid w:val="00090429"/>
    <w:rsid w:val="000913C6"/>
    <w:rsid w:val="00097C5A"/>
    <w:rsid w:val="000A2D57"/>
    <w:rsid w:val="000A2F13"/>
    <w:rsid w:val="000B043F"/>
    <w:rsid w:val="000C2C5D"/>
    <w:rsid w:val="000C411B"/>
    <w:rsid w:val="000C424E"/>
    <w:rsid w:val="000C7DC1"/>
    <w:rsid w:val="000E008D"/>
    <w:rsid w:val="000E38D0"/>
    <w:rsid w:val="000F2723"/>
    <w:rsid w:val="0010069E"/>
    <w:rsid w:val="00106400"/>
    <w:rsid w:val="00106841"/>
    <w:rsid w:val="00107DFD"/>
    <w:rsid w:val="0011206B"/>
    <w:rsid w:val="00112572"/>
    <w:rsid w:val="00122009"/>
    <w:rsid w:val="00123B37"/>
    <w:rsid w:val="00126AF4"/>
    <w:rsid w:val="00126E93"/>
    <w:rsid w:val="00135B19"/>
    <w:rsid w:val="0014106E"/>
    <w:rsid w:val="00142CE8"/>
    <w:rsid w:val="001465F5"/>
    <w:rsid w:val="0014791F"/>
    <w:rsid w:val="00151A4C"/>
    <w:rsid w:val="00153B54"/>
    <w:rsid w:val="00170194"/>
    <w:rsid w:val="00187D39"/>
    <w:rsid w:val="00192145"/>
    <w:rsid w:val="001A2650"/>
    <w:rsid w:val="001A50C8"/>
    <w:rsid w:val="001B5D31"/>
    <w:rsid w:val="001C143B"/>
    <w:rsid w:val="001C39F6"/>
    <w:rsid w:val="001C6EA2"/>
    <w:rsid w:val="001C75EC"/>
    <w:rsid w:val="001E58FD"/>
    <w:rsid w:val="001E76B5"/>
    <w:rsid w:val="001F141A"/>
    <w:rsid w:val="001F7CE8"/>
    <w:rsid w:val="002008C6"/>
    <w:rsid w:val="002014B3"/>
    <w:rsid w:val="00213579"/>
    <w:rsid w:val="0021371D"/>
    <w:rsid w:val="00214334"/>
    <w:rsid w:val="00221BDD"/>
    <w:rsid w:val="0022267A"/>
    <w:rsid w:val="00222CCA"/>
    <w:rsid w:val="002304B1"/>
    <w:rsid w:val="00231DC7"/>
    <w:rsid w:val="00234293"/>
    <w:rsid w:val="00240A47"/>
    <w:rsid w:val="00241302"/>
    <w:rsid w:val="00257097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5CA1"/>
    <w:rsid w:val="002B6FF4"/>
    <w:rsid w:val="002C12DD"/>
    <w:rsid w:val="002C2597"/>
    <w:rsid w:val="002D0FD0"/>
    <w:rsid w:val="002D46FA"/>
    <w:rsid w:val="002E1339"/>
    <w:rsid w:val="002E7591"/>
    <w:rsid w:val="0030152E"/>
    <w:rsid w:val="0031509E"/>
    <w:rsid w:val="00317C5F"/>
    <w:rsid w:val="00326C31"/>
    <w:rsid w:val="003276FA"/>
    <w:rsid w:val="003277D5"/>
    <w:rsid w:val="00337566"/>
    <w:rsid w:val="003412F9"/>
    <w:rsid w:val="00341E7C"/>
    <w:rsid w:val="00345377"/>
    <w:rsid w:val="0034589B"/>
    <w:rsid w:val="00346A06"/>
    <w:rsid w:val="003660F3"/>
    <w:rsid w:val="00373569"/>
    <w:rsid w:val="00375AF5"/>
    <w:rsid w:val="0038153B"/>
    <w:rsid w:val="00381AE8"/>
    <w:rsid w:val="00382489"/>
    <w:rsid w:val="00383C10"/>
    <w:rsid w:val="00393432"/>
    <w:rsid w:val="003A0DF1"/>
    <w:rsid w:val="003A2A82"/>
    <w:rsid w:val="003A585C"/>
    <w:rsid w:val="003B04A0"/>
    <w:rsid w:val="003B2F32"/>
    <w:rsid w:val="003B6F20"/>
    <w:rsid w:val="003C4421"/>
    <w:rsid w:val="003C6086"/>
    <w:rsid w:val="003D5ADA"/>
    <w:rsid w:val="003E463A"/>
    <w:rsid w:val="003F1E5A"/>
    <w:rsid w:val="004064DC"/>
    <w:rsid w:val="004118E4"/>
    <w:rsid w:val="0041779A"/>
    <w:rsid w:val="004203F3"/>
    <w:rsid w:val="004218C5"/>
    <w:rsid w:val="00425601"/>
    <w:rsid w:val="0043298B"/>
    <w:rsid w:val="0043579A"/>
    <w:rsid w:val="004410D5"/>
    <w:rsid w:val="00443B50"/>
    <w:rsid w:val="004447C2"/>
    <w:rsid w:val="004541C1"/>
    <w:rsid w:val="0045583F"/>
    <w:rsid w:val="00477B13"/>
    <w:rsid w:val="00484B54"/>
    <w:rsid w:val="00485D43"/>
    <w:rsid w:val="00497FE6"/>
    <w:rsid w:val="004A0C46"/>
    <w:rsid w:val="004B0F30"/>
    <w:rsid w:val="004B765B"/>
    <w:rsid w:val="004C1914"/>
    <w:rsid w:val="004D2E7C"/>
    <w:rsid w:val="0050328C"/>
    <w:rsid w:val="0050375A"/>
    <w:rsid w:val="00505163"/>
    <w:rsid w:val="005060AE"/>
    <w:rsid w:val="00506D7D"/>
    <w:rsid w:val="00513535"/>
    <w:rsid w:val="00513FC3"/>
    <w:rsid w:val="00514AED"/>
    <w:rsid w:val="00523F81"/>
    <w:rsid w:val="0052436A"/>
    <w:rsid w:val="005332F4"/>
    <w:rsid w:val="005360CF"/>
    <w:rsid w:val="0054440D"/>
    <w:rsid w:val="00554EAB"/>
    <w:rsid w:val="005634E8"/>
    <w:rsid w:val="0057074D"/>
    <w:rsid w:val="00570FF8"/>
    <w:rsid w:val="005812E3"/>
    <w:rsid w:val="0059121E"/>
    <w:rsid w:val="005A3929"/>
    <w:rsid w:val="005A55F2"/>
    <w:rsid w:val="005A69F5"/>
    <w:rsid w:val="005B640F"/>
    <w:rsid w:val="005E4161"/>
    <w:rsid w:val="005E5418"/>
    <w:rsid w:val="005F47F6"/>
    <w:rsid w:val="005F4F58"/>
    <w:rsid w:val="005F7178"/>
    <w:rsid w:val="00600AA5"/>
    <w:rsid w:val="006152A2"/>
    <w:rsid w:val="00624768"/>
    <w:rsid w:val="00631E2E"/>
    <w:rsid w:val="00635A39"/>
    <w:rsid w:val="00643493"/>
    <w:rsid w:val="006502D0"/>
    <w:rsid w:val="00650AD7"/>
    <w:rsid w:val="0066190A"/>
    <w:rsid w:val="00664994"/>
    <w:rsid w:val="00670D24"/>
    <w:rsid w:val="0067640D"/>
    <w:rsid w:val="006924CB"/>
    <w:rsid w:val="00693467"/>
    <w:rsid w:val="00694F71"/>
    <w:rsid w:val="00695A9B"/>
    <w:rsid w:val="006C633A"/>
    <w:rsid w:val="006D69DB"/>
    <w:rsid w:val="006E470F"/>
    <w:rsid w:val="006F2A2B"/>
    <w:rsid w:val="0070082F"/>
    <w:rsid w:val="00702BFE"/>
    <w:rsid w:val="007031B6"/>
    <w:rsid w:val="00704F7E"/>
    <w:rsid w:val="00707D9B"/>
    <w:rsid w:val="007261DD"/>
    <w:rsid w:val="00735843"/>
    <w:rsid w:val="007378D9"/>
    <w:rsid w:val="00743BC6"/>
    <w:rsid w:val="007541CA"/>
    <w:rsid w:val="00755AEA"/>
    <w:rsid w:val="007658AA"/>
    <w:rsid w:val="00766D59"/>
    <w:rsid w:val="007700CE"/>
    <w:rsid w:val="00772065"/>
    <w:rsid w:val="00775CB3"/>
    <w:rsid w:val="00776563"/>
    <w:rsid w:val="0078545D"/>
    <w:rsid w:val="00786980"/>
    <w:rsid w:val="00794243"/>
    <w:rsid w:val="007C2A85"/>
    <w:rsid w:val="007C3BF0"/>
    <w:rsid w:val="007C43B7"/>
    <w:rsid w:val="007D78DE"/>
    <w:rsid w:val="007E3378"/>
    <w:rsid w:val="007F34C0"/>
    <w:rsid w:val="007F3E8B"/>
    <w:rsid w:val="007F776B"/>
    <w:rsid w:val="00805418"/>
    <w:rsid w:val="00807D50"/>
    <w:rsid w:val="00810147"/>
    <w:rsid w:val="008128E3"/>
    <w:rsid w:val="00814036"/>
    <w:rsid w:val="00860140"/>
    <w:rsid w:val="00864F23"/>
    <w:rsid w:val="00874A77"/>
    <w:rsid w:val="00881837"/>
    <w:rsid w:val="00884AAC"/>
    <w:rsid w:val="00894024"/>
    <w:rsid w:val="008A136D"/>
    <w:rsid w:val="008A1AB0"/>
    <w:rsid w:val="008A1BE9"/>
    <w:rsid w:val="008A5B8A"/>
    <w:rsid w:val="008B2CA9"/>
    <w:rsid w:val="008B4A22"/>
    <w:rsid w:val="008C5143"/>
    <w:rsid w:val="008E69A7"/>
    <w:rsid w:val="008F6D5C"/>
    <w:rsid w:val="009020D7"/>
    <w:rsid w:val="0092062F"/>
    <w:rsid w:val="009279B9"/>
    <w:rsid w:val="00940C4B"/>
    <w:rsid w:val="00944051"/>
    <w:rsid w:val="00946EF6"/>
    <w:rsid w:val="00950A39"/>
    <w:rsid w:val="00950D9C"/>
    <w:rsid w:val="009560F5"/>
    <w:rsid w:val="00962F67"/>
    <w:rsid w:val="00966D97"/>
    <w:rsid w:val="00966DBD"/>
    <w:rsid w:val="00971458"/>
    <w:rsid w:val="009717E1"/>
    <w:rsid w:val="00972E6C"/>
    <w:rsid w:val="009803AA"/>
    <w:rsid w:val="009857DD"/>
    <w:rsid w:val="00992EA7"/>
    <w:rsid w:val="00997218"/>
    <w:rsid w:val="009A3ABF"/>
    <w:rsid w:val="009A3E19"/>
    <w:rsid w:val="009A4420"/>
    <w:rsid w:val="009A771B"/>
    <w:rsid w:val="009B0140"/>
    <w:rsid w:val="009C1148"/>
    <w:rsid w:val="009C3DAB"/>
    <w:rsid w:val="009D3D09"/>
    <w:rsid w:val="009E1302"/>
    <w:rsid w:val="009E3C8F"/>
    <w:rsid w:val="009F3070"/>
    <w:rsid w:val="009F6529"/>
    <w:rsid w:val="00A0153B"/>
    <w:rsid w:val="00A06E9A"/>
    <w:rsid w:val="00A17881"/>
    <w:rsid w:val="00A30A78"/>
    <w:rsid w:val="00A32DB8"/>
    <w:rsid w:val="00A34057"/>
    <w:rsid w:val="00A36558"/>
    <w:rsid w:val="00A40406"/>
    <w:rsid w:val="00A44FFA"/>
    <w:rsid w:val="00A46146"/>
    <w:rsid w:val="00A46C2E"/>
    <w:rsid w:val="00A53763"/>
    <w:rsid w:val="00A53AD5"/>
    <w:rsid w:val="00A67EF2"/>
    <w:rsid w:val="00A77654"/>
    <w:rsid w:val="00A861D2"/>
    <w:rsid w:val="00A923C5"/>
    <w:rsid w:val="00A94D39"/>
    <w:rsid w:val="00A97193"/>
    <w:rsid w:val="00A97965"/>
    <w:rsid w:val="00AA4D92"/>
    <w:rsid w:val="00AA4F2C"/>
    <w:rsid w:val="00AB5454"/>
    <w:rsid w:val="00AC2EFA"/>
    <w:rsid w:val="00AD0220"/>
    <w:rsid w:val="00AD51DA"/>
    <w:rsid w:val="00AD64A8"/>
    <w:rsid w:val="00AE12A8"/>
    <w:rsid w:val="00AE3AAB"/>
    <w:rsid w:val="00AE4918"/>
    <w:rsid w:val="00AF000B"/>
    <w:rsid w:val="00AF540D"/>
    <w:rsid w:val="00AF65A8"/>
    <w:rsid w:val="00B00FCE"/>
    <w:rsid w:val="00B02D0D"/>
    <w:rsid w:val="00B04F4C"/>
    <w:rsid w:val="00B05116"/>
    <w:rsid w:val="00B05147"/>
    <w:rsid w:val="00B05F66"/>
    <w:rsid w:val="00B06B85"/>
    <w:rsid w:val="00B06D5F"/>
    <w:rsid w:val="00B149F5"/>
    <w:rsid w:val="00B17106"/>
    <w:rsid w:val="00B32914"/>
    <w:rsid w:val="00B32C5B"/>
    <w:rsid w:val="00B32C7B"/>
    <w:rsid w:val="00B358BA"/>
    <w:rsid w:val="00B417E4"/>
    <w:rsid w:val="00B4314A"/>
    <w:rsid w:val="00B45412"/>
    <w:rsid w:val="00B60CA6"/>
    <w:rsid w:val="00B767C0"/>
    <w:rsid w:val="00B77380"/>
    <w:rsid w:val="00B84DF8"/>
    <w:rsid w:val="00B910A2"/>
    <w:rsid w:val="00B94161"/>
    <w:rsid w:val="00B96CA2"/>
    <w:rsid w:val="00B976EC"/>
    <w:rsid w:val="00B97CBF"/>
    <w:rsid w:val="00BA1547"/>
    <w:rsid w:val="00BA29F0"/>
    <w:rsid w:val="00BB29B3"/>
    <w:rsid w:val="00BB2B3A"/>
    <w:rsid w:val="00BB39B8"/>
    <w:rsid w:val="00BB3BC1"/>
    <w:rsid w:val="00BC2FA6"/>
    <w:rsid w:val="00BC51C0"/>
    <w:rsid w:val="00BD0AC1"/>
    <w:rsid w:val="00BE2526"/>
    <w:rsid w:val="00BE2689"/>
    <w:rsid w:val="00BE3290"/>
    <w:rsid w:val="00BF10EE"/>
    <w:rsid w:val="00BF7CC7"/>
    <w:rsid w:val="00C015BA"/>
    <w:rsid w:val="00C02F77"/>
    <w:rsid w:val="00C04580"/>
    <w:rsid w:val="00C072CC"/>
    <w:rsid w:val="00C10980"/>
    <w:rsid w:val="00C10DC0"/>
    <w:rsid w:val="00C1134A"/>
    <w:rsid w:val="00C12D3F"/>
    <w:rsid w:val="00C207C3"/>
    <w:rsid w:val="00C2371C"/>
    <w:rsid w:val="00C270CA"/>
    <w:rsid w:val="00C32145"/>
    <w:rsid w:val="00C410C8"/>
    <w:rsid w:val="00C4713E"/>
    <w:rsid w:val="00C600A0"/>
    <w:rsid w:val="00C7168C"/>
    <w:rsid w:val="00C759AF"/>
    <w:rsid w:val="00C843C5"/>
    <w:rsid w:val="00C91FCF"/>
    <w:rsid w:val="00CA1445"/>
    <w:rsid w:val="00CA5799"/>
    <w:rsid w:val="00CA5CD0"/>
    <w:rsid w:val="00CA745A"/>
    <w:rsid w:val="00CB2977"/>
    <w:rsid w:val="00CB7406"/>
    <w:rsid w:val="00CC3E59"/>
    <w:rsid w:val="00CC5F87"/>
    <w:rsid w:val="00CD234A"/>
    <w:rsid w:val="00CD2B84"/>
    <w:rsid w:val="00CD44EA"/>
    <w:rsid w:val="00CE16D0"/>
    <w:rsid w:val="00CF1378"/>
    <w:rsid w:val="00CF5EE5"/>
    <w:rsid w:val="00CF762A"/>
    <w:rsid w:val="00D203E1"/>
    <w:rsid w:val="00D2351B"/>
    <w:rsid w:val="00D3365C"/>
    <w:rsid w:val="00D444AE"/>
    <w:rsid w:val="00D62922"/>
    <w:rsid w:val="00D6325B"/>
    <w:rsid w:val="00D82F1F"/>
    <w:rsid w:val="00D855B7"/>
    <w:rsid w:val="00D941E8"/>
    <w:rsid w:val="00DA1C11"/>
    <w:rsid w:val="00DA7BE5"/>
    <w:rsid w:val="00DB2D0E"/>
    <w:rsid w:val="00DC20C6"/>
    <w:rsid w:val="00DC3D28"/>
    <w:rsid w:val="00DC7BDE"/>
    <w:rsid w:val="00DE006D"/>
    <w:rsid w:val="00DE19CA"/>
    <w:rsid w:val="00DE1E20"/>
    <w:rsid w:val="00DE6315"/>
    <w:rsid w:val="00DF0B93"/>
    <w:rsid w:val="00DF3164"/>
    <w:rsid w:val="00DF4C9B"/>
    <w:rsid w:val="00DF62C6"/>
    <w:rsid w:val="00E024D0"/>
    <w:rsid w:val="00E05088"/>
    <w:rsid w:val="00E16D8A"/>
    <w:rsid w:val="00E21B38"/>
    <w:rsid w:val="00E27002"/>
    <w:rsid w:val="00E273A6"/>
    <w:rsid w:val="00E3288B"/>
    <w:rsid w:val="00E34330"/>
    <w:rsid w:val="00E36CA0"/>
    <w:rsid w:val="00E44D54"/>
    <w:rsid w:val="00E45320"/>
    <w:rsid w:val="00E5141B"/>
    <w:rsid w:val="00E54CB6"/>
    <w:rsid w:val="00E66047"/>
    <w:rsid w:val="00E80CC1"/>
    <w:rsid w:val="00E86B6C"/>
    <w:rsid w:val="00E900DF"/>
    <w:rsid w:val="00E92E20"/>
    <w:rsid w:val="00E979AC"/>
    <w:rsid w:val="00E97C95"/>
    <w:rsid w:val="00EA1A91"/>
    <w:rsid w:val="00EA4B41"/>
    <w:rsid w:val="00EA6F3D"/>
    <w:rsid w:val="00EB1F9B"/>
    <w:rsid w:val="00EB2AD0"/>
    <w:rsid w:val="00EB4BFC"/>
    <w:rsid w:val="00EB7EB7"/>
    <w:rsid w:val="00EC1586"/>
    <w:rsid w:val="00EC353E"/>
    <w:rsid w:val="00EC4F09"/>
    <w:rsid w:val="00ED0F3F"/>
    <w:rsid w:val="00ED5EE0"/>
    <w:rsid w:val="00EE03F8"/>
    <w:rsid w:val="00EE27B4"/>
    <w:rsid w:val="00EE4A5A"/>
    <w:rsid w:val="00EF2B08"/>
    <w:rsid w:val="00F00364"/>
    <w:rsid w:val="00F11F01"/>
    <w:rsid w:val="00F152CF"/>
    <w:rsid w:val="00F219E0"/>
    <w:rsid w:val="00F251E4"/>
    <w:rsid w:val="00F26DD8"/>
    <w:rsid w:val="00F42550"/>
    <w:rsid w:val="00F4497C"/>
    <w:rsid w:val="00F5751A"/>
    <w:rsid w:val="00F63BF5"/>
    <w:rsid w:val="00F669AF"/>
    <w:rsid w:val="00F72102"/>
    <w:rsid w:val="00F82D11"/>
    <w:rsid w:val="00F83A33"/>
    <w:rsid w:val="00F90D7A"/>
    <w:rsid w:val="00F914AD"/>
    <w:rsid w:val="00F94A21"/>
    <w:rsid w:val="00F95F3C"/>
    <w:rsid w:val="00FA6771"/>
    <w:rsid w:val="00FB0CC5"/>
    <w:rsid w:val="00FB62D0"/>
    <w:rsid w:val="00FB6929"/>
    <w:rsid w:val="00FB78C9"/>
    <w:rsid w:val="00FB79A0"/>
    <w:rsid w:val="00FC2453"/>
    <w:rsid w:val="00FC5EAE"/>
    <w:rsid w:val="00FC7D32"/>
    <w:rsid w:val="00FD183F"/>
    <w:rsid w:val="00FD1EAB"/>
    <w:rsid w:val="00FD2412"/>
    <w:rsid w:val="00FD24B1"/>
    <w:rsid w:val="00FE07EF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EB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canal@confindustriavenest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Leonardo Canal</cp:lastModifiedBy>
  <cp:revision>4</cp:revision>
  <cp:lastPrinted>2025-03-19T10:43:00Z</cp:lastPrinted>
  <dcterms:created xsi:type="dcterms:W3CDTF">2026-01-29T10:15:00Z</dcterms:created>
  <dcterms:modified xsi:type="dcterms:W3CDTF">2026-02-12T15:36:00Z</dcterms:modified>
</cp:coreProperties>
</file>